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2E326997" w:rsidR="00104C46" w:rsidRPr="002A1672" w:rsidRDefault="00D97E76"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04C46" w:rsidRPr="002A1672">
              <w:rPr>
                <w:rFonts w:ascii="Times New Roman" w:eastAsia="Times New Roman" w:hAnsi="Times New Roman"/>
                <w:sz w:val="28"/>
                <w:szCs w:val="28"/>
                <w:lang w:eastAsia="ru-RU"/>
              </w:rPr>
              <w:t xml:space="preserve">пеціаліст відділу </w:t>
            </w:r>
            <w:bookmarkStart w:id="0" w:name="_Hlk151043112"/>
            <w:r>
              <w:rPr>
                <w:rFonts w:ascii="Times New Roman" w:eastAsia="Times New Roman" w:hAnsi="Times New Roman"/>
                <w:sz w:val="28"/>
                <w:szCs w:val="28"/>
                <w:lang w:eastAsia="ru-RU"/>
              </w:rPr>
              <w:t>документального забезпечення</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Pr>
                <w:rFonts w:ascii="Times New Roman" w:eastAsia="Times New Roman" w:hAnsi="Times New Roman"/>
                <w:sz w:val="28"/>
                <w:szCs w:val="28"/>
                <w:lang w:eastAsia="ru-RU"/>
              </w:rPr>
              <w:t>3</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Start w:id="2" w:name="_Hlk162973220"/>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2C50A8A9" w14:textId="77777777" w:rsidR="008C2521"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 xml:space="preserve">Здійснення приймання документів, що надходять до обласної прокуратури як в електронному, так і в паперовому вигляді. </w:t>
            </w:r>
          </w:p>
          <w:p w14:paraId="17483ED0" w14:textId="51296E99" w:rsidR="00455990" w:rsidRPr="00455990" w:rsidRDefault="008C2521" w:rsidP="004C5956">
            <w:pPr>
              <w:spacing w:after="0" w:line="240" w:lineRule="auto"/>
              <w:ind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 xml:space="preserve">Вилучення </w:t>
            </w:r>
            <w:r w:rsidR="004C5956">
              <w:rPr>
                <w:rFonts w:ascii="Times New Roman" w:eastAsia="Times New Roman" w:hAnsi="Times New Roman"/>
                <w:sz w:val="28"/>
                <w:szCs w:val="28"/>
                <w:lang w:eastAsia="ru-RU"/>
              </w:rPr>
              <w:t>щоденно</w:t>
            </w:r>
            <w:r w:rsidR="00455990" w:rsidRPr="00455990">
              <w:rPr>
                <w:rFonts w:ascii="Times New Roman" w:eastAsia="Times New Roman" w:hAnsi="Times New Roman"/>
                <w:sz w:val="28"/>
                <w:szCs w:val="28"/>
                <w:lang w:eastAsia="ru-RU"/>
              </w:rPr>
              <w:t xml:space="preserve"> (двічі на день) зі скриньки для вхідної паперової кореспонденції документів, з подальшим проставленням штампа з відміткою «Зі скриньки» та зазначенням дати вилучення.</w:t>
            </w:r>
          </w:p>
          <w:p w14:paraId="121D53F5" w14:textId="03D379E9" w:rsidR="00455990" w:rsidRPr="00455990" w:rsidRDefault="008C2521" w:rsidP="004C5956">
            <w:pPr>
              <w:spacing w:after="0" w:line="240" w:lineRule="auto"/>
              <w:ind w:left="136"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 xml:space="preserve">Здійснення реєстрації вхідної кореспонденції, у тому числі звернень громадян та юридичних осіб, які надходять на адресу обласної прокуратури шляхом створення запису облікових даних про документ та оформлення </w:t>
            </w:r>
            <w:proofErr w:type="spellStart"/>
            <w:r w:rsidR="00455990" w:rsidRPr="00455990">
              <w:rPr>
                <w:rFonts w:ascii="Times New Roman" w:eastAsia="Times New Roman" w:hAnsi="Times New Roman"/>
                <w:sz w:val="28"/>
                <w:szCs w:val="28"/>
                <w:lang w:eastAsia="ru-RU"/>
              </w:rPr>
              <w:t>реєстраційно</w:t>
            </w:r>
            <w:proofErr w:type="spellEnd"/>
            <w:r w:rsidR="00455990" w:rsidRPr="00455990">
              <w:rPr>
                <w:rFonts w:ascii="Times New Roman" w:eastAsia="Times New Roman" w:hAnsi="Times New Roman"/>
                <w:sz w:val="28"/>
                <w:szCs w:val="28"/>
                <w:lang w:eastAsia="ru-RU"/>
              </w:rPr>
              <w:t>-моніторингової картки у інформаційній системі «Система електронного документообігу органів прокуратури України» (далі - ІС «СЕД»).</w:t>
            </w:r>
          </w:p>
          <w:p w14:paraId="0A2A984D" w14:textId="182505D7" w:rsidR="00455990" w:rsidRPr="00455990"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Забезпечення ведення діловодства у структурних підрозділах обласної прокуратури згідно вимог Тимчасової інструкції з діловодства в органах прокуратури України:</w:t>
            </w:r>
          </w:p>
          <w:p w14:paraId="1F218197" w14:textId="77777777" w:rsidR="00455990" w:rsidRPr="00455990" w:rsidRDefault="00455990" w:rsidP="004C5956">
            <w:pPr>
              <w:spacing w:after="0" w:line="240" w:lineRule="auto"/>
              <w:ind w:left="142" w:right="136"/>
              <w:jc w:val="both"/>
              <w:rPr>
                <w:rFonts w:ascii="Times New Roman" w:eastAsia="Times New Roman" w:hAnsi="Times New Roman"/>
                <w:sz w:val="28"/>
                <w:szCs w:val="28"/>
                <w:lang w:eastAsia="ru-RU"/>
              </w:rPr>
            </w:pPr>
            <w:r w:rsidRPr="00455990">
              <w:rPr>
                <w:rFonts w:ascii="Times New Roman" w:eastAsia="Times New Roman" w:hAnsi="Times New Roman"/>
                <w:sz w:val="28"/>
                <w:szCs w:val="28"/>
                <w:lang w:eastAsia="ru-RU"/>
              </w:rPr>
              <w:t>- реєстрація вихідної та внутрішньої кореспонденції в ІС «СЕД»;</w:t>
            </w:r>
          </w:p>
          <w:p w14:paraId="6375397F" w14:textId="77777777" w:rsidR="00455990" w:rsidRPr="00455990" w:rsidRDefault="00455990" w:rsidP="004C5956">
            <w:pPr>
              <w:spacing w:after="0" w:line="240" w:lineRule="auto"/>
              <w:ind w:left="142" w:right="136"/>
              <w:jc w:val="both"/>
              <w:rPr>
                <w:rFonts w:ascii="Times New Roman" w:eastAsia="Times New Roman" w:hAnsi="Times New Roman"/>
                <w:sz w:val="28"/>
                <w:szCs w:val="28"/>
                <w:lang w:eastAsia="ru-RU"/>
              </w:rPr>
            </w:pPr>
            <w:r w:rsidRPr="00455990">
              <w:rPr>
                <w:rFonts w:ascii="Times New Roman" w:eastAsia="Times New Roman" w:hAnsi="Times New Roman"/>
                <w:sz w:val="28"/>
                <w:szCs w:val="28"/>
                <w:lang w:eastAsia="ru-RU"/>
              </w:rPr>
              <w:t>- опрацювання документів з обмеженим доступом, які мають гриф «Для</w:t>
            </w:r>
          </w:p>
          <w:p w14:paraId="5DAA1FB1" w14:textId="0F549E34" w:rsidR="00455990" w:rsidRPr="00455990" w:rsidRDefault="00455990" w:rsidP="004C5956">
            <w:pPr>
              <w:spacing w:after="0" w:line="240" w:lineRule="auto"/>
              <w:ind w:left="142" w:right="136"/>
              <w:jc w:val="both"/>
              <w:rPr>
                <w:rFonts w:ascii="Times New Roman" w:eastAsia="Times New Roman" w:hAnsi="Times New Roman"/>
                <w:sz w:val="28"/>
                <w:szCs w:val="28"/>
                <w:lang w:eastAsia="ru-RU"/>
              </w:rPr>
            </w:pPr>
            <w:r w:rsidRPr="00455990">
              <w:rPr>
                <w:rFonts w:ascii="Times New Roman" w:eastAsia="Times New Roman" w:hAnsi="Times New Roman"/>
                <w:sz w:val="28"/>
                <w:szCs w:val="28"/>
                <w:lang w:eastAsia="ru-RU"/>
              </w:rPr>
              <w:t>службового користування».</w:t>
            </w:r>
          </w:p>
          <w:p w14:paraId="47E7278F" w14:textId="77777777" w:rsidR="008C2521"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Здійснення вчасної передачі документів керівництву та працівникам структурних підрозділів Вінницької обласної прокуратури на розгляд та виконання.</w:t>
            </w:r>
          </w:p>
          <w:p w14:paraId="19767B51" w14:textId="4EF92AAE" w:rsidR="00455990" w:rsidRPr="00455990" w:rsidRDefault="00455990" w:rsidP="004C5956">
            <w:pPr>
              <w:spacing w:after="0" w:line="240" w:lineRule="auto"/>
              <w:ind w:left="142" w:right="136"/>
              <w:jc w:val="both"/>
              <w:rPr>
                <w:rFonts w:ascii="Times New Roman" w:eastAsia="Times New Roman" w:hAnsi="Times New Roman"/>
                <w:sz w:val="28"/>
                <w:szCs w:val="28"/>
                <w:lang w:eastAsia="ru-RU"/>
              </w:rPr>
            </w:pPr>
            <w:r w:rsidRPr="00455990">
              <w:rPr>
                <w:rFonts w:ascii="Times New Roman" w:eastAsia="Times New Roman" w:hAnsi="Times New Roman"/>
                <w:sz w:val="28"/>
                <w:szCs w:val="28"/>
                <w:lang w:eastAsia="ru-RU"/>
              </w:rPr>
              <w:t xml:space="preserve"> </w:t>
            </w:r>
            <w:r w:rsidR="008C2521">
              <w:rPr>
                <w:rFonts w:ascii="Times New Roman" w:eastAsia="Times New Roman" w:hAnsi="Times New Roman"/>
                <w:sz w:val="28"/>
                <w:szCs w:val="28"/>
                <w:lang w:eastAsia="ru-RU"/>
              </w:rPr>
              <w:t xml:space="preserve">  </w:t>
            </w:r>
            <w:r w:rsidRPr="00455990">
              <w:rPr>
                <w:rFonts w:ascii="Times New Roman" w:eastAsia="Times New Roman" w:hAnsi="Times New Roman"/>
                <w:sz w:val="28"/>
                <w:szCs w:val="28"/>
                <w:lang w:eastAsia="ru-RU"/>
              </w:rPr>
              <w:t>Стеження за строками виконання документів з контролем виконання та доповідь керівнику підрозділу про затримку їх виконання.</w:t>
            </w:r>
          </w:p>
          <w:p w14:paraId="5F58BA61" w14:textId="414A00F1" w:rsidR="00455990"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Ведення обліку вхідних, вихідних і внутрішніх документів.</w:t>
            </w:r>
          </w:p>
          <w:p w14:paraId="4F12EA0D" w14:textId="77777777" w:rsidR="008C2521" w:rsidRPr="00455990" w:rsidRDefault="008C2521" w:rsidP="004C5956">
            <w:pPr>
              <w:spacing w:after="0" w:line="240" w:lineRule="auto"/>
              <w:ind w:left="142" w:right="136"/>
              <w:jc w:val="both"/>
              <w:rPr>
                <w:rFonts w:ascii="Times New Roman" w:eastAsia="Times New Roman" w:hAnsi="Times New Roman"/>
                <w:sz w:val="28"/>
                <w:szCs w:val="28"/>
                <w:lang w:eastAsia="ru-RU"/>
              </w:rPr>
            </w:pPr>
          </w:p>
          <w:p w14:paraId="2D7F1A96" w14:textId="7F2E6C75" w:rsidR="00455990" w:rsidRPr="00455990"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55990" w:rsidRPr="00455990">
              <w:rPr>
                <w:rFonts w:ascii="Times New Roman" w:eastAsia="Times New Roman" w:hAnsi="Times New Roman"/>
                <w:sz w:val="28"/>
                <w:szCs w:val="28"/>
                <w:lang w:eastAsia="ru-RU"/>
              </w:rPr>
              <w:t>Складання номенклатури справ.</w:t>
            </w:r>
          </w:p>
          <w:p w14:paraId="2A75BBC7" w14:textId="7037B563" w:rsidR="00455990" w:rsidRPr="00455990"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Здійснення обліку, реєстрації та формування справ і наглядових проваджень.</w:t>
            </w:r>
          </w:p>
          <w:p w14:paraId="11D372DE" w14:textId="15600B20" w:rsidR="00455990" w:rsidRPr="00455990"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Підготовка справ та наглядових проваджень до передачі на архівне зберігання, складання описів справ постійного та тривалого зберігання.</w:t>
            </w:r>
          </w:p>
          <w:p w14:paraId="19BBA8A3" w14:textId="7BEB2560" w:rsidR="00DB0936" w:rsidRPr="002A1672" w:rsidRDefault="008C2521" w:rsidP="004C595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5990" w:rsidRPr="00455990">
              <w:rPr>
                <w:rFonts w:ascii="Times New Roman" w:eastAsia="Times New Roman" w:hAnsi="Times New Roman"/>
                <w:sz w:val="28"/>
                <w:szCs w:val="28"/>
                <w:lang w:eastAsia="ru-RU"/>
              </w:rPr>
              <w:t>Забезпечення збереженості документів.</w:t>
            </w:r>
          </w:p>
        </w:tc>
      </w:tr>
      <w:bookmarkEnd w:id="2"/>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0C1D67C3" w:rsidR="00DB0936" w:rsidRPr="00C64C7E" w:rsidRDefault="00DB0936" w:rsidP="004C5956">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E9785D">
              <w:rPr>
                <w:rFonts w:ascii="Times New Roman" w:hAnsi="Times New Roman"/>
                <w:sz w:val="28"/>
                <w:szCs w:val="28"/>
              </w:rPr>
              <w:t xml:space="preserve">посадовий оклад – </w:t>
            </w:r>
            <w:r w:rsidR="009D057F" w:rsidRPr="00C64C7E">
              <w:rPr>
                <w:rFonts w:ascii="Times New Roman" w:hAnsi="Times New Roman"/>
                <w:color w:val="000000" w:themeColor="text1"/>
                <w:sz w:val="28"/>
                <w:szCs w:val="28"/>
              </w:rPr>
              <w:t>8520,00</w:t>
            </w:r>
            <w:r w:rsidRPr="00C64C7E">
              <w:rPr>
                <w:rFonts w:ascii="Times New Roman" w:hAnsi="Times New Roman"/>
                <w:color w:val="000000" w:themeColor="text1"/>
                <w:sz w:val="28"/>
                <w:szCs w:val="28"/>
              </w:rPr>
              <w:t xml:space="preserve"> грн.;</w:t>
            </w:r>
          </w:p>
          <w:p w14:paraId="0C08DBDB" w14:textId="77F54991" w:rsidR="00DB0936" w:rsidRPr="00E9785D" w:rsidRDefault="00DB0936" w:rsidP="004C5956">
            <w:pPr>
              <w:spacing w:after="0" w:line="240" w:lineRule="auto"/>
              <w:ind w:left="142" w:right="-5"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008A79BA">
              <w:rPr>
                <w:rFonts w:ascii="Times New Roman" w:hAnsi="Times New Roman"/>
                <w:sz w:val="28"/>
                <w:szCs w:val="28"/>
              </w:rPr>
              <w:t xml:space="preserve"> </w:t>
            </w:r>
            <w:r w:rsidRPr="00E9785D">
              <w:rPr>
                <w:rFonts w:ascii="Times New Roman" w:hAnsi="Times New Roman"/>
                <w:sz w:val="28"/>
                <w:szCs w:val="28"/>
              </w:rPr>
              <w:t>відповідно до статей 50-52 Закону України «Про державну службу», Закону України «Про Державний бюджет України 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від 18 січня 2017 року № 15 «Питання оплати праці працівників державних органів», 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4C595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4C595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4C595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1E52EDA4" w:rsidR="00DB0936" w:rsidRPr="002A1672" w:rsidRDefault="00DB0936" w:rsidP="004C595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42E51774" w:rsidR="00DB0936" w:rsidRPr="002A1672" w:rsidRDefault="00DB0936" w:rsidP="004C595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-підтвердження наявності відповідного ступеня вищої освіти;</w:t>
            </w:r>
          </w:p>
          <w:p w14:paraId="48B457B8" w14:textId="77777777" w:rsidR="00DB0936" w:rsidRPr="002A1672" w:rsidRDefault="00DB0936" w:rsidP="004C595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4C595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4C595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4C595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 xml:space="preserve">(витяг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w:t>
            </w:r>
            <w:r w:rsidRPr="002A1672">
              <w:rPr>
                <w:rFonts w:ascii="Times New Roman" w:hAnsi="Times New Roman"/>
                <w:sz w:val="28"/>
                <w:szCs w:val="28"/>
              </w:rPr>
              <w:lastRenderedPageBreak/>
              <w:t>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4C595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4C595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3" w:name="n23"/>
            <w:bookmarkEnd w:id="3"/>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4C595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4C5956">
            <w:pPr>
              <w:widowControl w:val="0"/>
              <w:tabs>
                <w:tab w:val="left" w:pos="1440"/>
              </w:tabs>
              <w:spacing w:after="0" w:line="240" w:lineRule="auto"/>
              <w:ind w:left="142" w:right="137"/>
              <w:jc w:val="both"/>
              <w:rPr>
                <w:rFonts w:ascii="Times New Roman" w:hAnsi="Times New Roman"/>
                <w:sz w:val="16"/>
                <w:szCs w:val="16"/>
              </w:rPr>
            </w:pPr>
          </w:p>
          <w:p w14:paraId="06DD9C77" w14:textId="2BDEC1D1" w:rsidR="00DB0936" w:rsidRPr="002A1672" w:rsidRDefault="00DB0936" w:rsidP="004C595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8A79BA">
              <w:rPr>
                <w:rFonts w:ascii="Times New Roman" w:hAnsi="Times New Roman"/>
                <w:b/>
                <w:bCs/>
                <w:sz w:val="28"/>
                <w:szCs w:val="28"/>
              </w:rPr>
              <w:t>1</w:t>
            </w:r>
            <w:r w:rsidR="004C5956">
              <w:rPr>
                <w:rFonts w:ascii="Times New Roman" w:hAnsi="Times New Roman"/>
                <w:b/>
                <w:bCs/>
                <w:sz w:val="28"/>
                <w:szCs w:val="28"/>
              </w:rPr>
              <w:t>2</w:t>
            </w:r>
            <w:r w:rsidR="004D4788">
              <w:rPr>
                <w:rFonts w:ascii="Times New Roman" w:hAnsi="Times New Roman"/>
                <w:b/>
                <w:bCs/>
                <w:sz w:val="28"/>
                <w:szCs w:val="28"/>
              </w:rPr>
              <w:t xml:space="preserve"> квітня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4C595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4C595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4C5956">
            <w:pPr>
              <w:spacing w:after="0"/>
              <w:ind w:firstLine="142"/>
              <w:jc w:val="both"/>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4C5956">
            <w:pPr>
              <w:spacing w:after="0" w:line="240" w:lineRule="auto"/>
              <w:jc w:val="both"/>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7EF7353" w:rsidR="00DB0936" w:rsidRPr="002A1672" w:rsidRDefault="00DB0936" w:rsidP="004C5956">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4C595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4C595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4C5956">
            <w:pPr>
              <w:spacing w:after="0" w:line="240" w:lineRule="auto"/>
              <w:jc w:val="both"/>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4C5956">
            <w:pPr>
              <w:spacing w:after="0" w:line="240" w:lineRule="auto"/>
              <w:jc w:val="both"/>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4C595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4C595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4C595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4C595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4C595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lastRenderedPageBreak/>
              <w:t>здатність ефективно взаємодіяти – дослухатися, сприймати та викладати думку;</w:t>
            </w:r>
          </w:p>
          <w:p w14:paraId="2CC47A86" w14:textId="77777777" w:rsidR="00DB0936" w:rsidRPr="002A1672" w:rsidRDefault="00DB0936" w:rsidP="004C595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4C595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4C595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4C595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4C595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4" w:name="_heading=h.30j0zll" w:colFirst="0" w:colLast="0"/>
            <w:bookmarkEnd w:id="4"/>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4C595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4C595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4C5956">
            <w:pPr>
              <w:spacing w:after="0" w:line="240" w:lineRule="auto"/>
              <w:jc w:val="both"/>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4C5956">
            <w:pPr>
              <w:spacing w:after="0" w:line="240" w:lineRule="auto"/>
              <w:jc w:val="both"/>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4C595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4C595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4C595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4C5956">
            <w:pPr>
              <w:spacing w:after="0" w:line="240" w:lineRule="auto"/>
              <w:jc w:val="both"/>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4C595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прокуратуру»;</w:t>
            </w:r>
          </w:p>
          <w:p w14:paraId="5157AF43" w14:textId="77777777" w:rsidR="00DB0936" w:rsidRPr="002A1672" w:rsidRDefault="00DB0936" w:rsidP="004C5956">
            <w:pPr>
              <w:pStyle w:val="a7"/>
              <w:numPr>
                <w:ilvl w:val="0"/>
                <w:numId w:val="9"/>
              </w:numPr>
              <w:spacing w:after="0" w:line="240" w:lineRule="auto"/>
              <w:jc w:val="both"/>
              <w:rPr>
                <w:rFonts w:ascii="Times New Roman" w:eastAsia="Times New Roman" w:hAnsi="Times New Roman"/>
                <w:sz w:val="28"/>
                <w:szCs w:val="28"/>
                <w:lang w:eastAsia="ru-RU"/>
              </w:rPr>
            </w:pPr>
            <w:bookmarkStart w:id="5" w:name="_Hlk151044075"/>
            <w:r w:rsidRPr="002A1672">
              <w:rPr>
                <w:rFonts w:ascii="Times New Roman" w:eastAsia="Times New Roman" w:hAnsi="Times New Roman"/>
                <w:sz w:val="28"/>
                <w:szCs w:val="28"/>
                <w:lang w:eastAsia="ru-RU"/>
              </w:rPr>
              <w:t>Закон України  «Про звернення громадян»;</w:t>
            </w:r>
          </w:p>
          <w:p w14:paraId="2BEB8D0F" w14:textId="77777777" w:rsidR="00DB0936" w:rsidRPr="002A1672" w:rsidRDefault="00DB0936" w:rsidP="004C5956">
            <w:pPr>
              <w:pStyle w:val="a7"/>
              <w:numPr>
                <w:ilvl w:val="0"/>
                <w:numId w:val="9"/>
              </w:numPr>
              <w:spacing w:after="0" w:line="240" w:lineRule="auto"/>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14:paraId="074B0FF5" w14:textId="77777777" w:rsidR="00DB0936" w:rsidRDefault="00DB0936" w:rsidP="004C5956">
            <w:pPr>
              <w:pStyle w:val="a7"/>
              <w:numPr>
                <w:ilvl w:val="0"/>
                <w:numId w:val="9"/>
              </w:numPr>
              <w:spacing w:after="0" w:line="240" w:lineRule="auto"/>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bookmarkEnd w:id="5"/>
            <w:r w:rsidR="00CC305F">
              <w:rPr>
                <w:rFonts w:ascii="Times New Roman" w:eastAsia="Times New Roman" w:hAnsi="Times New Roman"/>
                <w:sz w:val="28"/>
                <w:szCs w:val="28"/>
                <w:lang w:eastAsia="ru-RU"/>
              </w:rPr>
              <w:t>;</w:t>
            </w:r>
          </w:p>
          <w:p w14:paraId="399E57A4" w14:textId="74F1C8E8" w:rsidR="00CC305F" w:rsidRPr="00D97E76" w:rsidRDefault="00CC305F" w:rsidP="004C5956">
            <w:pPr>
              <w:pStyle w:val="a7"/>
              <w:numPr>
                <w:ilvl w:val="0"/>
                <w:numId w:val="9"/>
              </w:numPr>
              <w:spacing w:after="0" w:line="240" w:lineRule="auto"/>
              <w:jc w:val="both"/>
              <w:rPr>
                <w:rFonts w:ascii="Times New Roman" w:eastAsia="Times New Roman" w:hAnsi="Times New Roman"/>
                <w:sz w:val="28"/>
                <w:szCs w:val="28"/>
                <w:lang w:eastAsia="ru-RU"/>
              </w:rPr>
            </w:pPr>
            <w:r w:rsidRPr="00CC305F">
              <w:rPr>
                <w:rFonts w:ascii="Times New Roman" w:eastAsia="Times New Roman" w:hAnsi="Times New Roman"/>
                <w:sz w:val="28"/>
                <w:szCs w:val="28"/>
                <w:lang w:eastAsia="ru-RU"/>
              </w:rPr>
              <w:t>«Про Національний архівний фонд та архівні установи»</w:t>
            </w:r>
            <w:r>
              <w:rPr>
                <w:rFonts w:ascii="Times New Roman" w:eastAsia="Times New Roman" w:hAnsi="Times New Roman"/>
                <w:sz w:val="28"/>
                <w:szCs w:val="28"/>
                <w:lang w:eastAsia="ru-RU"/>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6C9"/>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2D2397"/>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55990"/>
    <w:rsid w:val="00472FF6"/>
    <w:rsid w:val="00474730"/>
    <w:rsid w:val="00480909"/>
    <w:rsid w:val="004A2C7C"/>
    <w:rsid w:val="004C30CE"/>
    <w:rsid w:val="004C5956"/>
    <w:rsid w:val="004D4788"/>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A79BA"/>
    <w:rsid w:val="008C2521"/>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814B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1389A"/>
    <w:rsid w:val="00D37466"/>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1130</Words>
  <Characters>6443</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55</cp:revision>
  <cp:lastPrinted>2024-04-05T13:43:00Z</cp:lastPrinted>
  <dcterms:created xsi:type="dcterms:W3CDTF">2022-06-10T12:22:00Z</dcterms:created>
  <dcterms:modified xsi:type="dcterms:W3CDTF">2024-04-05T13:55:00Z</dcterms:modified>
</cp:coreProperties>
</file>